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"/>
        <w:gridCol w:w="2581"/>
        <w:gridCol w:w="598"/>
        <w:gridCol w:w="737"/>
        <w:gridCol w:w="3078"/>
        <w:gridCol w:w="1461"/>
        <w:gridCol w:w="1652"/>
      </w:tblGrid>
      <w:tr w:rsidR="008D73B3" w:rsidRPr="00F501A2" w:rsidTr="00D0280E">
        <w:tc>
          <w:tcPr>
            <w:tcW w:w="49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№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ЕИ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1461" w:type="dxa"/>
          </w:tcPr>
          <w:p w:rsidR="008D73B3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Цена, за </w:t>
            </w:r>
            <w:proofErr w:type="spellStart"/>
            <w:r>
              <w:rPr>
                <w:b/>
                <w:bCs/>
                <w:color w:val="000000"/>
              </w:rPr>
              <w:t>ед-цу</w:t>
            </w:r>
            <w:proofErr w:type="spellEnd"/>
            <w:r>
              <w:rPr>
                <w:b/>
                <w:bCs/>
                <w:color w:val="000000"/>
              </w:rPr>
              <w:t xml:space="preserve">. </w:t>
            </w:r>
          </w:p>
        </w:tc>
        <w:tc>
          <w:tcPr>
            <w:tcW w:w="1652" w:type="dxa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НМЦ, руб.</w:t>
            </w:r>
          </w:p>
        </w:tc>
      </w:tr>
      <w:tr w:rsidR="00D0280E" w:rsidRPr="00F501A2" w:rsidTr="0095547D">
        <w:tc>
          <w:tcPr>
            <w:tcW w:w="490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581" w:type="dxa"/>
            <w:shd w:val="clear" w:color="auto" w:fill="auto"/>
          </w:tcPr>
          <w:p w:rsidR="00D0280E" w:rsidRDefault="00D028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Аппарат ультразвуковой низкочастотный оториноларингологический для хирургического и консервативного лечения заболеваний </w:t>
            </w:r>
            <w:proofErr w:type="spellStart"/>
            <w:r>
              <w:rPr>
                <w:sz w:val="20"/>
                <w:szCs w:val="20"/>
              </w:rPr>
              <w:t>ЛОР-органов</w:t>
            </w:r>
            <w:proofErr w:type="spellEnd"/>
          </w:p>
        </w:tc>
        <w:tc>
          <w:tcPr>
            <w:tcW w:w="598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37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078" w:type="dxa"/>
            <w:shd w:val="clear" w:color="auto" w:fill="auto"/>
          </w:tcPr>
          <w:p w:rsidR="00D0280E" w:rsidRDefault="00D028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Аппарат предназначен для консервативного и хирургического лечения заболеваний </w:t>
            </w:r>
            <w:proofErr w:type="spellStart"/>
            <w:r>
              <w:rPr>
                <w:sz w:val="20"/>
                <w:szCs w:val="20"/>
              </w:rPr>
              <w:t>лор-органов</w:t>
            </w:r>
            <w:proofErr w:type="spellEnd"/>
            <w:r>
              <w:rPr>
                <w:sz w:val="20"/>
                <w:szCs w:val="20"/>
              </w:rPr>
              <w:t xml:space="preserve"> путем воздействия энергией низкочастотных ультразвуковых колебаний и вакуумом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пораженные </w:t>
            </w:r>
            <w:proofErr w:type="spellStart"/>
            <w:r>
              <w:rPr>
                <w:sz w:val="20"/>
                <w:szCs w:val="20"/>
              </w:rPr>
              <w:t>биоткани</w:t>
            </w:r>
            <w:proofErr w:type="spellEnd"/>
            <w:r>
              <w:rPr>
                <w:sz w:val="20"/>
                <w:szCs w:val="20"/>
              </w:rPr>
              <w:t xml:space="preserve"> как через жидкие лекарственные среды, так и контактно.  </w:t>
            </w:r>
            <w:proofErr w:type="gramStart"/>
            <w:r>
              <w:rPr>
                <w:sz w:val="20"/>
                <w:szCs w:val="20"/>
              </w:rPr>
              <w:t xml:space="preserve">Применение аппарата: ринит, фолликулит, фарингит, гайморит, хронический тонзиллит, отиты (острый, гнойный, хронический), операции на носовой перегородке, </w:t>
            </w:r>
            <w:proofErr w:type="spellStart"/>
            <w:r>
              <w:rPr>
                <w:sz w:val="20"/>
                <w:szCs w:val="20"/>
              </w:rPr>
              <w:t>лор-остео</w:t>
            </w:r>
            <w:proofErr w:type="spellEnd"/>
            <w:r>
              <w:rPr>
                <w:sz w:val="20"/>
                <w:szCs w:val="20"/>
              </w:rPr>
              <w:t xml:space="preserve"> пластические операции на среднем ухе и около носовых пазухах, пластические операции, создание лекарственного депо в очаге поражения.</w:t>
            </w:r>
            <w:proofErr w:type="gramEnd"/>
            <w:r>
              <w:rPr>
                <w:sz w:val="20"/>
                <w:szCs w:val="20"/>
              </w:rPr>
              <w:t xml:space="preserve">  Рабочая частота: 26,5 кГц. Амплитуда колебаний волноводов-инструментов: 60+-20 мкм. Режим работы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6 часов: повторно-кратковременный. Время установки рабочего режима: 5 с. Питание от сети переменного тока: 220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 xml:space="preserve">, 50 Гц. Вес, объем не более: 7 кг, 300х200х120 мм. Комплектация аппарата: </w:t>
            </w:r>
            <w:proofErr w:type="gramStart"/>
            <w:r>
              <w:rPr>
                <w:sz w:val="20"/>
                <w:szCs w:val="20"/>
              </w:rPr>
              <w:t>УЗ - генератор (блок управления) -1 шт.; Акустическая система - 2 шт.; Аппликатор - 4 шт.; Волновод (санация) - 3 шт.; Волновод (контактная обработка) - 3 шт.; Воронка к аппликатору (три типоразмера) - 15 шт.; Педаль (устройство дистанционного управления) - 1 шт.; Держатель акустических систем - 1 шт.; Трубка ПВХ - 4 м.; Ключ - 1 шт.; Кабель сетевой 220В – 1шт.; Паспорт – 1шт.; Руководство по эксплуатации – 1шт.; Методические рекомендации-1 шт.</w:t>
            </w:r>
            <w:proofErr w:type="gramEnd"/>
          </w:p>
        </w:tc>
        <w:tc>
          <w:tcPr>
            <w:tcW w:w="1461" w:type="dxa"/>
            <w:vAlign w:val="center"/>
          </w:tcPr>
          <w:p w:rsidR="00D0280E" w:rsidRDefault="00D0280E">
            <w:pPr>
              <w:jc w:val="center"/>
            </w:pPr>
            <w:r>
              <w:t>149 957,50</w:t>
            </w:r>
          </w:p>
        </w:tc>
        <w:tc>
          <w:tcPr>
            <w:tcW w:w="1652" w:type="dxa"/>
            <w:vAlign w:val="center"/>
          </w:tcPr>
          <w:p w:rsidR="00D0280E" w:rsidRDefault="00D0280E">
            <w:pPr>
              <w:jc w:val="center"/>
            </w:pPr>
            <w:r>
              <w:t>149 957,50</w:t>
            </w:r>
          </w:p>
        </w:tc>
      </w:tr>
      <w:tr w:rsidR="00D0280E" w:rsidRPr="00F501A2" w:rsidTr="0095547D">
        <w:tc>
          <w:tcPr>
            <w:tcW w:w="490" w:type="dxa"/>
            <w:shd w:val="clear" w:color="auto" w:fill="auto"/>
            <w:vAlign w:val="center"/>
          </w:tcPr>
          <w:p w:rsidR="00D0280E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581" w:type="dxa"/>
            <w:shd w:val="clear" w:color="auto" w:fill="auto"/>
          </w:tcPr>
          <w:p w:rsidR="00D0280E" w:rsidRDefault="00D028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Набора изделий для оториноларингологических осмотров</w:t>
            </w:r>
          </w:p>
        </w:tc>
        <w:tc>
          <w:tcPr>
            <w:tcW w:w="598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37" w:type="dxa"/>
            <w:shd w:val="clear" w:color="auto" w:fill="auto"/>
            <w:vAlign w:val="center"/>
          </w:tcPr>
          <w:p w:rsidR="00D0280E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078" w:type="dxa"/>
            <w:shd w:val="clear" w:color="auto" w:fill="auto"/>
          </w:tcPr>
          <w:p w:rsidR="00D0280E" w:rsidRDefault="00D0280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Предназначен для проведения профилактических осмотров, лечебных процедур, взятие проб на анализ при обследовании </w:t>
            </w:r>
            <w:proofErr w:type="spellStart"/>
            <w:r>
              <w:rPr>
                <w:sz w:val="20"/>
                <w:szCs w:val="20"/>
              </w:rPr>
              <w:t>лор-</w:t>
            </w:r>
            <w:r>
              <w:rPr>
                <w:sz w:val="20"/>
                <w:szCs w:val="20"/>
              </w:rPr>
              <w:lastRenderedPageBreak/>
              <w:t>органов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Комплектация набора: </w:t>
            </w:r>
            <w:proofErr w:type="gramStart"/>
            <w:r>
              <w:rPr>
                <w:sz w:val="20"/>
                <w:szCs w:val="20"/>
              </w:rPr>
              <w:t>Воронка ушная никелированная № 1 – 2 шт. Воронка ушная никелированная № 2 – 2 шт. Воронка ушная никелированная № 3 – 2 шт. Воронка ушная никелированная № 4 – 2 шт. Зеркало гортанное D = 15 мм с ручкой – 2 шт. Зеркало гортанное D = 22 мм с ручкой – 2 шт. Зеркало носовое с длиной губок 22 мм – 1 шт.  Зеркало носовое с длиной губок 40 мм – 1 шт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 xml:space="preserve">Зеркало носовое с длиной губок 60 мм - 1 шт. Зеркало носоглоточное D = 8 мм с ручкой – 2 шт. Зонд носовой пуговчатый Воячека – 2 шт. Зонд носовой с навивкой – 10 шт. Зонд с навивкой D = 1,6 или 2 мм - 10 шт. Зонд ушной пуговчатый Воячека - 2 шт. Зонд ушной с навивкой – 10 шт. Игла </w:t>
            </w:r>
            <w:proofErr w:type="spellStart"/>
            <w:r>
              <w:rPr>
                <w:sz w:val="20"/>
                <w:szCs w:val="20"/>
              </w:rPr>
              <w:t>Куликовского</w:t>
            </w:r>
            <w:proofErr w:type="spellEnd"/>
            <w:r>
              <w:rPr>
                <w:sz w:val="20"/>
                <w:szCs w:val="20"/>
              </w:rPr>
              <w:t xml:space="preserve"> для прокола гайморовой полости - 2 шт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Канюля для промывания гайморовой полости - 1 шт. Катетер ушной металлический № 2 – 1 шт. Катетер ушной металлический № 3 – 1 шт. Крючок для оттягивания крыльев носа – 1 шт. Крючок для удаления инородных тел из носа – 2 шт. Крючок для удаления инородных тел из уха – 2 шт. Лоток почкообразный полимерный, 260 мм – 2 шт. Лоток почкообразный эмалированный, 250 мм – 2 шт.2 Петля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полипная гортанная (комплект) – 1 шт. Петля полипная носовая (комплект) – 1 шт. Петля полипная ушная (комплект) – 1 шт. Пинцет ушной </w:t>
            </w:r>
            <w:proofErr w:type="spellStart"/>
            <w:r>
              <w:rPr>
                <w:sz w:val="20"/>
                <w:szCs w:val="20"/>
              </w:rPr>
              <w:t>штыковидный</w:t>
            </w:r>
            <w:proofErr w:type="spellEnd"/>
            <w:r>
              <w:rPr>
                <w:sz w:val="20"/>
                <w:szCs w:val="20"/>
              </w:rPr>
              <w:t xml:space="preserve"> Паи 140х1,5 – 2 шт. Пинцет пластинчатый хирургический общего назначения ПХ 150х2,5 – 2 шт. Пинцет ушной горизонтально изогнутый </w:t>
            </w:r>
            <w:proofErr w:type="spellStart"/>
            <w:r>
              <w:rPr>
                <w:sz w:val="20"/>
                <w:szCs w:val="20"/>
              </w:rPr>
              <w:t>ПАи</w:t>
            </w:r>
            <w:proofErr w:type="spellEnd"/>
            <w:r>
              <w:rPr>
                <w:sz w:val="20"/>
                <w:szCs w:val="20"/>
              </w:rPr>
              <w:t xml:space="preserve"> 105х1,5 – 2 шт. Проволока для петель носовых (моток 3 м) – 1 шт. Проволока для петель ушных (моток 2 м</w:t>
            </w:r>
            <w:proofErr w:type="gramEnd"/>
            <w:r>
              <w:rPr>
                <w:sz w:val="20"/>
                <w:szCs w:val="20"/>
              </w:rPr>
              <w:t xml:space="preserve">)  – 1 шт. Распылитель жидких лекарственных препаратов ручной – 1 шт. Рефлектор лобный – 1 шт. Роторасширитель с кремальерой большой, 190 мм – 1 шт. Скальпель </w:t>
            </w:r>
            <w:proofErr w:type="spellStart"/>
            <w:r>
              <w:rPr>
                <w:sz w:val="20"/>
                <w:szCs w:val="20"/>
              </w:rPr>
              <w:t>брюшистый</w:t>
            </w:r>
            <w:proofErr w:type="spellEnd"/>
            <w:r>
              <w:rPr>
                <w:sz w:val="20"/>
                <w:szCs w:val="20"/>
              </w:rPr>
              <w:t xml:space="preserve"> средний </w:t>
            </w:r>
            <w:proofErr w:type="spellStart"/>
            <w:r>
              <w:rPr>
                <w:sz w:val="20"/>
                <w:szCs w:val="20"/>
              </w:rPr>
              <w:t>Сб</w:t>
            </w:r>
            <w:proofErr w:type="spellEnd"/>
            <w:r>
              <w:rPr>
                <w:sz w:val="20"/>
                <w:szCs w:val="20"/>
              </w:rPr>
              <w:t xml:space="preserve"> 150х40 – 1 шт. Скальпель глазной </w:t>
            </w:r>
            <w:r>
              <w:rPr>
                <w:sz w:val="20"/>
                <w:szCs w:val="20"/>
              </w:rPr>
              <w:lastRenderedPageBreak/>
              <w:t>остроконечный средний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 xml:space="preserve">о 130х20 – 2 шт. Шпатель для языка – 3 шт. Шприц для </w:t>
            </w:r>
            <w:proofErr w:type="spellStart"/>
            <w:r>
              <w:rPr>
                <w:sz w:val="20"/>
                <w:szCs w:val="20"/>
              </w:rPr>
              <w:t>внутригортанных</w:t>
            </w:r>
            <w:proofErr w:type="spellEnd"/>
            <w:r>
              <w:rPr>
                <w:sz w:val="20"/>
                <w:szCs w:val="20"/>
              </w:rPr>
              <w:t xml:space="preserve"> вливаний и промывания миндалин емкостью 2 или 5 мл (комплект) – 1 шт. Шприц для промывания полостей </w:t>
            </w:r>
            <w:proofErr w:type="gramStart"/>
            <w:r>
              <w:rPr>
                <w:sz w:val="20"/>
                <w:szCs w:val="20"/>
              </w:rPr>
              <w:t xml:space="preserve">с двойной шкалой на 100 и 150 мл – 1 шт. Щипцы гортанные для извлечения инородных тел – 1 шт. Щипцы для тампонирования горла и глотки большие – 1 шт. Щипцы для тампонирования горла и глотки малые – 1 шт. Щипцы тампонные носовые– 1 шт. Щипцы тампонные ушные № 2 – 1 шт. </w:t>
            </w:r>
            <w:proofErr w:type="spellStart"/>
            <w:r>
              <w:rPr>
                <w:sz w:val="20"/>
                <w:szCs w:val="20"/>
              </w:rPr>
              <w:t>Языкодержатель</w:t>
            </w:r>
            <w:proofErr w:type="spellEnd"/>
            <w:r>
              <w:rPr>
                <w:sz w:val="20"/>
                <w:szCs w:val="20"/>
              </w:rPr>
              <w:t xml:space="preserve"> для взрослых – 1 шт.</w:t>
            </w:r>
            <w:proofErr w:type="gramEnd"/>
          </w:p>
        </w:tc>
        <w:tc>
          <w:tcPr>
            <w:tcW w:w="1461" w:type="dxa"/>
            <w:vAlign w:val="center"/>
          </w:tcPr>
          <w:p w:rsidR="00D0280E" w:rsidRDefault="00D0280E">
            <w:pPr>
              <w:jc w:val="center"/>
            </w:pPr>
            <w:r>
              <w:lastRenderedPageBreak/>
              <w:t>89 540,00</w:t>
            </w:r>
          </w:p>
        </w:tc>
        <w:tc>
          <w:tcPr>
            <w:tcW w:w="1652" w:type="dxa"/>
            <w:vAlign w:val="center"/>
          </w:tcPr>
          <w:p w:rsidR="00D0280E" w:rsidRDefault="00D0280E">
            <w:pPr>
              <w:jc w:val="center"/>
            </w:pPr>
            <w:r>
              <w:t>89 540,00</w:t>
            </w:r>
          </w:p>
        </w:tc>
      </w:tr>
    </w:tbl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E15" w:rsidRDefault="00EE7E15" w:rsidP="00EA5D55">
      <w:r>
        <w:separator/>
      </w:r>
    </w:p>
  </w:endnote>
  <w:endnote w:type="continuationSeparator" w:id="0">
    <w:p w:rsidR="00EE7E15" w:rsidRDefault="00EE7E15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000108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E15" w:rsidRDefault="00EE7E15" w:rsidP="00EA5D55">
      <w:r>
        <w:separator/>
      </w:r>
    </w:p>
  </w:footnote>
  <w:footnote w:type="continuationSeparator" w:id="0">
    <w:p w:rsidR="00EE7E15" w:rsidRDefault="00EE7E15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57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0108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4BBB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D73B3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B232C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0280E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E7E15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8FDEC-3AF7-4268-8EE3-8D4079C9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28</cp:revision>
  <cp:lastPrinted>2021-12-13T09:57:00Z</cp:lastPrinted>
  <dcterms:created xsi:type="dcterms:W3CDTF">2022-02-10T04:53:00Z</dcterms:created>
  <dcterms:modified xsi:type="dcterms:W3CDTF">2022-12-19T14:34:00Z</dcterms:modified>
</cp:coreProperties>
</file>